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Шитика Андрея Валентиновича на нарушение его конституционных прав частью пятой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А.В.Шитика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любое преступление, а равно наказание за его совершение должны быть четко определены в законе, причем таким образом, чтобы исходя непосредственно из текста соответствующей нормы – в случае необходимости с помощью толкования, данного ей судами, – каждый мог предвидеть уголовно-правовые последствия своих действий (бездействия) (постановления от 27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Шитика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