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443615-П/2019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Юрьева Владимира Ивановича на нарушение его конституционных прав пунктом 1 статьи 196 Гражданского кодекса Российской Федерации и судебным постановлением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В.И.Юрьева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В.И.Юрьев, которому судебным постановлением отказано в удовлетворении ряда его требований, в том числе о признании сделок недействительными, применении последствий недействительности сделок в связи с пропуском срока исковой давности, оспаривает конституционность примененного в деле с его участием пункта 1 (ошибочно поименованного в жалобе частью первой) статьи 196 ГК Российской Федерации, согласно которому общий срок исковой давности составляет три года со дня, определяемого в соответствии со статьей 200 данного Кодекса. 2 По мнению заявителя, оспариваемое законоположение лишает его права на судебную защиту, а потому противоречит статье 46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Юрьева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