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Широкова Сергея Михайловича на нарушение его конституционных прав частью второй и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С.М.Широкова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С.М.Широков, отбывающий пожизненное лишение свободы, обратился в прокуратуру с ходатайством о возбуждении производства ввиду новых или вновь открывшихся обстоятельств и пересмотре принятых по уголовному делу судебных решений, в чем ему было отказано. Постановлением судьи, вынесенным в порядке статьи 125 УПК Российской Федерации и оставленным без изменения в апелляционном порядке, жалоба С.М.Широкова на такой отказ оставлена без удовлетворения, поскольку он в своем ходатайстве не указал на обстоятельства, служащие основанием для возобновления производства по 2 уголовному делу, а выразил несогласие с вступившим в законную силу приговором, дал свою оценку доказательствам и обстоятельствам, установленным в ходе производства по делу. В передаче кассационных жалоб на указанное постановление для рассмотрения в судебном заседании суда кассационной инстанции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