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частью пятой статьи 125, пунктом 2 части второй и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в силе судом апелляционной инстанции, гражданину Ю.А.Жундо, осужденному и отбывающему наказание, отказано в удовлетворении жалобы на решение должностного лица органа прокуратуры об отказе в возбуждении производства по его уголовному делу ввиду новых обстоятельств.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регулирующая судебный порядок рассмотрения жалоб участников уголовного судопроизводства, закрепляет в числе прочего и возможность обжаловать в суд решение прокурора об отказе в возбуждении производства ввиду новых или вновь открывшихся обстоятельств (пункт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Федерации»), регламентирует порядок рассмотрения соответствующего обращения (часть третья), а также виды выносимых по результатам этого судебных постановлений: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следует обязанность судьи рассмотреть жалобу на решения или действия (бездействие) должностных 3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