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473128-П/2020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Пятнадцатого арбитражного апелляционного суда о проверке конституционности пункта 2 части 1 статьи 150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Пятнадцатого арбитражного апелляционного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2 части 1 статьи 150 АПК Российской Федерации арбитражный суд прекращает производство по делу, если установит, что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2 Как следует из представленных материалов, при проверке в порядке апелляционного производства решения Арбитражного суда Краснодарского края от 22 ноября 2018 года, вынесенного по делу по исковому заявлению товарищества собственников жилья «Дворянское гнездо» к ЗАО «Кубанькапстрой» о взыскании неосновательного обогащения и процентов за пользование чужими денежными средствами за определенный период, Пятнадцатый арбитражный апелляционный суд, придя к выводу о совпадении предмета иска в рамках данного дела с предметом иска, заявленным тем же лицом в рамках иных гражданских дел, и отметив, что сам по себе факт ссылок истца на разные правовые основания не означает отсутствие тождественности иска, постановлением от 29 апреля 2019 года, руководствуясь, в частности, оспариваемой нормой, отменил названное решение арбитражного суда первой инстанции и прекратил производство по делу. Не согласившись с указанным актом суда апелляционной инстанции, Арбитражный суд Северо-Кавказского округа принял решение о его отмене и направлении дела в этот же суд для рассмотрения по существу и указал, что тождество спора, находящегося на рассмотрении, и споров, ранее разрешенных арбитражными судами, отсутствует (постановление от 24 сентября 2019 года). В ходе нового рассмотрения дела Пятнадцатый арбитражный апелляционный суд определением от 6 февраля 2020 года приостановил производство по делу и обратился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Пятнадцатого арбитражного апелляционного суда,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