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Щукина Василия Викторовича на нарушение его конституционных прав частью 2 статьи 26.2 и частью 5 статьи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В.В.Щукина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часть 2 статьи 26.2 КоАП Российской Федерации определяет перечень документов и иных источников информации, которыми устанавливаются данные, являющиеся доказательствами по делу об административном правонарушении. При этом сам по себе протокол об административном правонарушении и иные предусмотренные названными положениями документы не предрешают разрешение вопроса о виновности лица, привлекаемого к административной ответственности, – в силу статьи 26.11 КоАП Российской Федерации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совокупности; никакие доказательства не могут иметь заранее установленную силу. Лицо, в отношении которого ведется производство по делу об административном правонарушении, вправе представлять доказательства, опровергающие данные, содержащиеся в протоколе об административном правонарушении. Кроме того, данное лицо вправе ходатайствовать о вызове в качестве свидетеля должностного лица, составившего протокол об административном правонарушении, для выяснения возникших вопросов, что не исключается сложившейся правоприменительной 4 практикой (пункт 10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Таким образом, часть 2 статьи 26.2 КоАП Российской Федерации не может рассматриваться как нарушающая конституционные права заявителя, указанные в жалобе. Что же касается части 5 статьи 28.2 КоАП Российской Федерации, устанавливающей порядок подписания протокола по делу об административном правонарушении без участия понятых, то, оспаривая ее, заявитель фактически ставит перед Конституционным Судом Российской Федерации вопрос о внесении целесообразных, с его точки зрения, изменений и дополнений в названное законоположение. Разрешение данных вопросов относится к исключительной прерогативе законодателя и не входит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Щукина Василия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