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310204-П/2017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закрепляет,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3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 (часть первая). Данная норма направлена на реализацию правовой позиции Конституционного Суда Российской Федерации, согласно которой заинтересованным лицам необходимо обеспечивать еще в ходе предварительного расследования по уголовному делу возможность незамедлительно обратиться в суд с жалобой на действия и решения дознавателя, следователя или прокурора, если они порождают последствия, выходящие за рамки собственно уголовно-процессуальных отношений, существенно ограничивая при этом конституционные права и свободы личности, восстановление которых по прошествии времени может оказаться невозможным (Постановление Конституционного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