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Лобовкина Рема Вениаминовича на нарушение его конституционных прав положениями подпунктов «д», «е» и «ж» пункта 34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Р.В.Лобовкина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иска гражданина Р.В.Лобовкина к государственному бюджетному учреждению «Многофункциональный центр предоставления государственных услуг города Москвы» о принятии показаний счетчика горячей воды и начислении платы за данный коммунальный ресурс по показаниям счетчика без его 2 поверки. При этом суды исходили из того, что ответчик по истечении межповерочного интервала, установленного технической документацией на прибор учета, вправе был не принимать показания счетчика и произвести начисление платы по его средним показаниям за предыдущие 6 месяцев.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Лобовкина Рема Вениаминовича,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