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433013-П/2019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Захаровой Светланы Викторовны на нарушение ее конституционных прав рядом положений Гражданского кодекса Российской Федерации и постановлением Пленума Верховного Суда Российской Федерации «О некоторых вопросах, связанных с применением норм Гражданского кодекса Российской Федерации об исковой давности»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гражданки С.В.Захаровой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С.В.Захарова – ответчица в деле о взыскании в пользу банка задолженности по кредитному договору, которой судом было отказано в удовлетворении ходатайства о применении срока исковой давности, – оспаривает конституционность следующих примененных в деле с ее участием положений Гражданского кодекса Российской Федерации: статьи 195, закрепляющей, что исковой давностью признается срок для защиты права по иску лица, право которого нарушено; 2 пункта 1 статьи 196, в соответствии с которым общий срок исковой давности составляет три года со дня, определяемого в соответствии со статьей 200 данного Кодекса; пункта 1 статьи 200 о том, что,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пунктом 2 статьи 204, устанавливающим, что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 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пунктом 3 статьи 204, в соответствии с которым,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 Кроме того, заявительница оспаривает конституционность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а также просит в случае установления несоответствия оспариваемых положений Конституции Российской Федерации и гражданско-процессуальному законодательству отменить вынесенные по делу с ее участием судебные постановления. По мнению С.В.Захаровой, оспариваемые законоположения и постановление Пленума Верховного Суда Российской Федерации не соответствуют Конституции Российской Федерации, в том числе ее статьям 1 (часть 1), 2, 17 (часть 1), 18, 19 (части 1 и 2), 21 (часть 1), 45, 46 (части 1 и 2), 52, 3 53 и 123 (часть 3), и основным принципам судопроизводства, поскольку допускают их неоднозначное понимание при вынесении судебных постановлений.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 Конституционный Суд Российской Федерации в своих решениях, установление в законе общего срока исковой давности, т.е. срока для защиты интересов лица, право которого нарушено (статьи 195 и 196 ГК Российской Федерации), начала его течения (статья 200 ГК Российской Федерации) и последствий пропуска такого срока (статья 199 ГК Российской Федерации) обусловлено необходимостью обеспечить стабильность отношений участников гражданского оборота, а положения Гражданского кодекса Российской Федерации о перерыве течения срока исковой давности направлены на защиту интересов лиц, чьи права нарушены. При этом,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Захаровой Светланы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