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«Новый коммунальный стандарт» на нарушение конституционных прав и свобод отдельными положениями статей 180, 215, 311 и 338 Кодекса административного судопроизводства Российской Федерации, а также статей 170, 271, 289 и 2918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«Новый коммунальный стандарт»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«Новый коммунальный стандарт» оспаривает конституционность частей 3 и 4 статьи 180 «Содержание решения суда», части 3 статьи 215 «Решение суда по административному делу об оспаривании нормативного правового акта», пунктов 4–6 части 2 и часть 3 статьи 311 «Судебный акт суда апелляционной инстанции», пункт 5 части 1 статьи 338 «Отказ в передаче надзорных жалобы, представления для 2 рассмотрения в судебном заседании Президиума Верховного Суда Российской Федерации» КАС Российской Федерации, а также частей 3 и 4 статьи 170 «Содержание решения», пунктов 5, 9–13 части 2 статьи 271 «Постановление арбитражного суда апелляционной инстанции», пунктов 5, 9–13 части 2 статьи 289 «Постановление арбитражного суда кассационной инстанции» и пункта 5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Как следует из представленных материалов, АО «Мосэнергосбыт» обратилось в арбитражный суд с исковым заявлением о понуждении ООО «Новый коммунальный стандарт» к заключению договоров энергоснабжения. Требования акционерного общества были удовлетворены решением Арбитражного суда города Москвы, оставленным вышестоящими судами в этой части без изменений. При этом арбитражные суды исходили из того, что заключение собственниками помещений в многоквартирном доме индивидуальных договоров с ресурсоснабжающей организацией не освобождает управляющую организацию от обязанности заключения договоров в отношении коммунальных ресурсов, потребляемых при содержании общего имущества в многоквартирном доме. Кроме того, Верховный Суд Российской Федерации отказал в удовлетворении требований ООО «Новый коммунальный стандарт» об оспаривании ряда нормативных правовых актов Правительства Российской Федерации, которыми руководствовались арбитражные суды в деле заявителя. По мнению заявителя, оспариваемые законоположения по смыслу, придаваемому им правоприменительной практикой, не соответствуют статьям 15 (часть 2), 18, 19, 45, 46 (часть 1), 52, 53 и 123 (часть 3) Конституции Российской Федерации, поскольку позволяют судам игнорировать доводы стороны в административном деле и в арбитражном процессе, отказывать в применении правовых норм, на которые ссылается 3 соответствующая сторона, и принимать решения без учета всех подлежащих выяснению обстоятельств и доказательств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«Новый коммунальный стандарт»,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