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244495-П/2016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Владимира Георгиевича на нарушение его конституционных прав частью 4 статьи 37 Закона Российской Федерации «О защите прав потребителей» и частью 15 статьи 155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В.Г.Макарова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Верховного Суда Российской Федерации, оставленным без изменения апелляционным определением Верховного Суда Российской Федерации, гражданину В.Г.Макарову было отказано в удовлетворении заявления о признании недействующим абзаца второго пункта 63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2 № 354), согласно которому 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агенту. При этом суд сослался на соответствие указанной нормы действующему законодательству, в частности части 4 статьи 37 Закона Российской Федерации от 7 февраля 1992 года № 2300-I «О защите прав потребителей» и части 15 статьи 155 Жилищного кодекса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Владимира Георгиевича,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