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241337-П/2016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«Корнет» на нарушение конституционных прав и свобод частью 3 статьи 16.2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ООО «Корнет»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46 (часть 1) Конституции Российской Федерации каждому гарантируется судебная защита его прав и свобод. Из этой конституционной нормы и корреспондирующих ей положений международно-правовых актов, в частности статей 8 и 29 Всеобщей декларации прав человека, а также пункта 2 и подпункта «а» пункта 3 статьи 2 и пункта 1 статьи 14 Международного пакта о гражданских и политических правах, следует, что государство обязано обеспечить осуществление права на судебную защиту, которая должна быть справедливой, компетентной, полной и эффективной. Конституция Российской Федерации также устанавливает базовые принципы отправления правосудия, действующие при рассмотрении дела в любом суде: законность, независимость судей, открытость, гласность, равноправие, состязательность и др. (статьи 118, 120 и 123), которые детализированы в Арбитражном процессуальном кодексе Российской Федерации применительно к правосудию в сфере предпринимательской и иной экономической деятельности (статьи 1, 5, 6, 7–9, 11 и др.). Конкретизируя данные положения, параграф 2 главы 25 АПК Российской Федерации предусматривает порядок оспаривания решений административных органов о привлечении к административной ответственности, а раздел VI указанного Кодекса устанавливает возможность пересмотра судебных актов арбитражных судов, в том числе принятых по итогам обжалования постановлений уполномоченных органов о привлечении к административной ответственности. Вопросы же 4 производства по делам об административных правонарушениях урегулированы разделом IV КоАП Российской Федерации. Оспариваемая часть 3 статьи 16.2 КоАП Российской Федерации устанавливает административную ответственность за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документов, если такие сведения или документы могли послужить основанием для несоблюдения установленных законодательством запретов и ограничений. Данная норма не регулирует вопросов процедуры привлечения к административной ответственности и сама по себе не нарушает прав заявителя в указанном в жалобе аспекте. Проверка же законности и обоснованности судебных решений, в том числе в части соблюдения процедуры привлечения заявителя к административной ответственности,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«Корнет»,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