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444526-П/2019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Хановой Оксаны Владимировны на нарушение ее конституционных прав пунктом 3 статьи 1252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О.В.Хановой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О.В.Ханова оспаривает конституционность пункта 3 статьи 1252 ГК Российской Федерации, в соответствии с которым в случаях, предусмотренных данным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2 обратившийся за защитой права, освобождается от доказывания размера причиненных ему убытков; размер компенсации определяется судом в пределах, установленных данным Кодексом, в зависимости от характера нарушения и иных обстоятельств дела с учетом требований разумности и справедливости; если одним действием нарушены права на несколько результатов интеллектуальной деятельности или средств индивидуализации, размер компенсации определяется судом за каждый неправомерно используемый результат интеллектуальной деятельности или средство индивидуализации; при этом в случае, если права на соответствующие результаты или средства индивидуализации принадлежат одному правообладателю, общий размер компенсации за нарушение прав на них с учетом характера и последствий нарушения может быть снижен судом ниже пределов, установленных данным Кодексом, но не может составлять менее пятидесяти процентов суммы минимальных размеров всех компенсаций за допущенные нарушения. Как следует из представленных материалов, при пересмотре дела с участием О.В.Хановой по новым обстоятельствам в связи с признанием Конституционным Судом Российской Федерации не соответствующими Конституции Российской Федерации положений подпункта 1 статьи 1301, подпункта 1 статьи 1311 и подпункта 1 пункта 4 статьи 1515 ГК Российской Федерации (Постановление от 13 декабря 2016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Хановой Оксаны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