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Жаравина Виктора Юрьевича на нарушение его конституционных прав частью четвертой статьи 3 Федерального конституционного закона «О Конституционном Суде Российской Федерации» и статьями 21, 125, 144, 145 и 448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В.Ю.Жаравина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Конституционного Суда Российской Федерации от 19 июня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права каждого на судебную защиту его прав и свобод, в том числе путем обжалования решений и действий (бездействия) органов государственной власти, как оно сформулировано в статье 46 (часть 2) и в конкретизирующей ее содержание статье 125 (часть 4) Конституции Российской Федерации, не следует возможность выбора гражданином по своему усмотрению любых способов и процедур судебной защиты (в том числе судебного оспаривания правовых актов), особенности которых применительно к отдельным видам судопроизводства и категориям дел определяются, исходя из Конституции Российской Федерации, ее статей 46– 53, 118, 120, 123 и 125–128, федеральными конституционными законами и федеральными законами. Конституционный Суд Российской Федерации как орган конституционного правосудия осуществляет проверку нормативных правовых актов с точки зрения их соответствия Конституции Российской Федерации, при этом он не устанавливает фактические обстоятельства, исследование которых отнесено к компетенции других правоприменительных органов и лежит в основе их решений по конкретным 4 делам. При этом оспариваемое заявителем законоположение не запрещает Конституционному Суду Российской Федерации учитывать установленные и исследованные другими органами фактические обстоятельства в конституционном судопроизводстве (Определение Конституционного Суда Российской Федерации от 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Жаравина Виктора Юрьевича,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