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Ищенко Ольги Юрьевны на нарушение ее конституционных прав пунктами 2, 3 и 6 статьи 121 и подпунктом «д» пункта 1 статьи 25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О.Ю.Ищенко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О.Ю.Ищенко – которой отказано в удовлетворении исковых требований к страховой компании о взыскании страхового возмещения, неустойки, штрафа, иных расходов и компенсации морального вреда и к Российскому союзу автостраховщиков о признании справочника средней стоимости запасных частей при определении размера расходов на восстановительный ремонт в отношении поврежденного транспортного средства не соответствующим требованиям Единой методики определения размера расходов на восстановительный ремонт в отношении поврежденного 2 транспортного средства (утверждена положением Банка России от 19 сентября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пунктов 2, 3 и 6 статьи 121 и подпункта «д» пункта 1 статьи 25 Федерального закона «Об обязательном страховании гражданской ответственности владельцев транспортных средств», предусматривающие проведение независимой технической экспертизы транспортного средства по правилам, утверждаемым Банком России, с использованием методики определения размера расходов на восстановительный ремонт в отношении поврежденного транспортного средства, утверждаемой Банком России, проведение судебной экспертизы транспортного средства с использованием указанной методики, а также осуществление профессиональным объединением страховщиков иных функций, предусмотренных, в частности, нормативными актами Банка России, являются элементом института страхования риска гражданской ответственности владельцев транспортных средств, основанного на принципе разделения ответственности и направленного на повышение уровня защиты права потерпевших на возмещение вреда, причиненного имуществу при использовании транспортных средств иными лицами, не исключают возможности оспаривания принятых Банком России и профессиональным объединением страховщиков актов в судебном порядке и не препятствуют возмещению вреда в полном объеме непосредственным причинителем в соответствии с законодательством Российской Федерации (Определение Конституционного Суда Российской Федерации от 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Ищенко Ольги Юрьевны, поскольку разрешение поставленных в ней вопросов Конституционному Суду Российской Федерации не подведомственно, а также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