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511779-П/2020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Лазарева Александра Сергеевича на нарушение его конституционных прав статьями 91, 135, 149, 153 и 186 Трудового кодекса Российской Федерации, а также пунктом 13 Положения об особенностях порядка исчисления средней заработной платы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А.С.Лазарева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А.С.Лазарев оспаривает конституционность статей 91 «Понятие рабочего времени. Нормальная продолжительность рабочего времени», 135 «Установление заработной платы», 149 «Оплата труда в других случаях выполнения работ в условиях, отклоняющихся от нормальных», 153 «Оплата труда в выходные и нерабочие праздничные дни» и 186 «Гарантии и компенсации работникам в случае сдачи ими крови и ее компонентов» Трудового кодекса Российской Федерации, а также положения пункта 13 Положения об особенностях порядка исчисления средней заработной платы (утверждено Постановлением 2 Правительства Российской Федерации от 24 декабря 2007 года № 922), регулирующего правила определения среднего заработка работников. По мнению заявителя, статьи 135, 149 и 153 Трудового кодекса Российской Федерации не соответствуют статьям 15 (части 1–3), 18, 19 (части 1 и 2), 37 (часть 3) и 55 Конституции Российской Федерации, поскольку позволяют работодателю нарушать принцип равенства при установлении дополнительных выплат работникам, а статьи 91, 186 Трудового кодекса Российской Федерации и пункт 13 Положения об особенностях порядка исчисления средней заработной платы допускают уменьшение размера среднего заработка работнику за дни сдачи им крови и ее компонентов. Оспариваемые нормы применены в деле заявителя судами общей юрисдикции.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91 Трудового кодекса Российской Федерации, устанавливающая понятие и нормальную продолжительность рабочего времени, предусматривает ограничение продолжительности рабочего времени, обязанность работодателя вести его учет, носит гарантийный характер, в силу чего не может расцениваться как нарушающая конституционные права работников. Статья 135 Трудового кодекса Российской Федерации, определяя порядок установления системы оплаты труда, адресована работодателю, не предусматривает прав и обязанностей работников и не может рассматриваться как нарушающая их права. Статья 149 Трудового кодекса Российской Федерации закрепляет право работников на доплату за выполнение работ в условиях, отклоняющихся от нормальных, предусматривая тем самым гарантии для работников, и также не может рассматриваться как нарушающая их права. 3 Положения же статьи 186 Трудового кодекса Российской Федерации, предусматривающие дополнительные гарантии и компенсации работникам в случае сдачи ими крови и ее компонентов, также носят гарантийный характер и сами по себе не могут рассматриваться как нарушающие конституционные права работников. Статья 139 Трудового кодекса Российской Федерации, закрепляя в части первой правило о едином порядке исчисления средней заработной платы для всех случаев определения ее размера, устанавливает, что особенности порядка исчисления средней заработной платы определяются Правительством Российской Федерации с учетом мнения Российской трехсторонней комиссии по регулированию социально-трудовых отношений (часть седьмая). Во исполнение поручения, данного ему федеральным законодателем, Правительство Российской Федерации приняло Положение об особенностях порядка исчисления средней заработной платы, в пункте 13 которого закрепило правила определения среднего заработка работников. Как это следует из буквального смысла статьи 139 Трудового кодекса Российской Федерации, оспариваемый пункт 13 Положения об особенностях порядка исчисления средней заработной платы распространяет свое действие на все случаи исчисления среднего заработка независимо от системы оплаты труда, установленной в соответствии со статьей 135 названного Кодекса, и от избранной формы заработной платы (сдельной или повременной), а потому не может расцениваться как нарушающий права заявителя. Что же касается статьи 153 Трудового кодекса Российской Федерации, то А.С.Лазарев ранее обращался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Лазарева Александра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