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244818-П/2016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Акопяна Григория Васильевича на нарушение его конституционных прав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Г.В.Акопяна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8 октября 2004 года, оснований для отмены или изменения которого не усмотрел заместитель Председателя того же суда (решение от 16 мая 2006 года), в удовлетворении надзорных жалоб гражданина Г.В.Акопяна о пересмотре приговора и определения суда второй инстанции было отказано. Вновь направленные в адрес Председателя Верховного Суда Российской Федерации в 2016 году надзорные жалобы заявителя возвращены без 2 рассмотрения письмом судьи этого суда от 10 мая 2016 года как повторные с разъяснением, что обжалование ответа заместителя Председателя Верховного Суда Российской Федерации в порядке надзора законом не предусмотрено.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статей 46 (часть 3), 71 (пункт «о») и 128 Конституции Российской Федерации следует, что законодатель, устанавливая институт пересмотра судебных актов вышестоящими судами, вправе определить судебную инстанцию, решения которой в правовой системе Российской Федерации не подлежат обжалованию, что не противоречит конституционной обязанности государства обеспечивать каждому доступ к правосудию, в том числе для исправления судебной ошибки (определения Конституционного Суда Российской Федерации от 5 октября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Акопяна Григория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