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202149-П/2015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Еременко Тамары Александровны и Кривцова Евгения Валерьевича на нарушение их конституционных прав частью четвертой статьи 159 Уголовного кодекса Российской Федерации и статьей 42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Т.А.Еременко и Е.В.Кривцова,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заявителями и дополнительно полученные материалы, не находит оснований для принятия их жалобы к рассмотрению. В силу требований статей 96 и 97 Федерального конституционного закона «О Конституционном Суде Российской Федерации» правом на обращение в Конституционный Суд Российской Федерации с индивидуальной или коллективной жалобой обладают граждане, чьи права и свободы нарушаются законом, примененным в конкретном деле; при этом жалоба может быть признана допустимой, если закон, затрагивающий их конституционные права и свободы, был применен в конкретном деле, рассмотрение которого завершено в суде. Между тем по информации, поступившей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Еременко Тамары Александровны и Кривцова Евгения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