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510256-П/2020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Третьякова Станислава Валерьевича на нарушение его конституционных прав частью шестой статьи 148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С.В.Третьякова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судей, вынесенными в предусмотренном статьей 125 УПК Российской Федерации порядке, отказано в удовлетворении поданных в интересах гражданина С.В.Третьякова жалоб на постановление прокурора и постановление руководителя следственного органа об отмене постановлений об отказе в возбуждении уголовного дела. По мнению С.В.Третьякова, часть шестая статьи 148 УПК Российской Федерации не соответствует статьям 45, 46 и 53 Конституции Российской Федерации в той мере, в какой допускает возможность произвольной отмены постановлений об отказе в возбуждении уголовного дела в течение 2 неопределенного срока без судебного решения. Как указывает заявитель, отсутствует механизм судебной защиты от необоснованного возобновления доследственной проверки, подобный закрепленному для схожей процессуальной ситуации в части первой1 статьи 214 данного Кодекса, в силу которой отмена постановления о прекращении уголовного дела или уголовного преследования по истечении одного года со дня его вынесения допускается лишь на основании судебного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Третьякова Станислава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