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478835-П/2020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Кучмия Алексея Григорьевича на нарушение его конституционных прав пунктом 10.1 Правил дорожного движения Российской Федерации во взаимосвязи с пунктами 1.2 и 1.5 данных Правил, статьей 264 Уголовного кодекса Российской Федерации и пунктами 1, 6–8 постановления Пленума Верховного Суда Российской Федерации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к рассмотрению жалобы гражданина А.Г.Кучмия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А.Г.Кучмий оспаривает конституционность пункта 10.1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1090), в соответствии с которым водитель должен 2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движения; скорость должна обеспечивать водителю возможность постоянного контроля за движением транспортного средства для выполнения требований Правил; 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 Данные положения оспариваются заявителем во взаимосвязи с пунктами 1.2 и 1.5 названных Правил, определяющими основные понятия и термины в сфере регулирования дорожного движения (в частности, понятие «опасность для движения») и закрепляющими правила об общем безопасном поведении участников дорожного движения, а также статьей 264 УК Российской Федерации, предусматривающей уголовную ответственность за нарушение правил дорожного движения и эксплуатации транспортных средств. Конституционность пункта 10.1 Правил дорожного движения Российской Федерации оспаривается заявителем и во взаимосвязи с пунктами 1, 6–8 постановления Пленума Верховного Суда Российской Федерации от 9 декабря 2008 года № 25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разъясняющими вопросы привлечения к уголовной ответственности за преступление, предусмотренное статьей 264 УК Российской Федерации, с учетом требований пункта 10.1 названных Правил. Как следует из представленных материалов, приговором суда общей юрисдикции, оставленным без изменения судом вышестоящей инстанции, А.Г.Кучмий как лицо, управлявшее автомобилем, был привлечен к уголовной ответственности на основании части третьей статьи 264 УК Российской Федерации (нарушение Правил дорожного движения, повлекшее по неосторожности смерть человека). 3 По мнению заявителя, оспариваемое нормативное положение во взаимосвязи с указанными нормами и разъяснениями Пленума Верховного Суда Российской Федерации допускает привлечение к уголовной ответственности без приведения доказательств нарушения скоростного режима и проведения автотехнической экспертизы и тем самым не отвечает конституционным требованиям определенности правового регулирования.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Кучмия Алексея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