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304479-П/2017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Гетьманского Виктора Петровича на нарушение его конституционных прав абзацем первым пункта 1.2 Положения об исчислении выслуги лет, назначении и выплате пенсий и пособий прокурорам и следователям, научным и педагогическим работникам органов и организаций прокуратуры Российской Федерации, имеющим классные чины, и их семьям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В.П.Гетьманского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В.П.Гетьманским материалы, не находит оснований для принятия его жалобы к рассмотрению. Конституция Российской Федерации, гарантируя каждому в соответствии с целями социального государства (статья 7, часть 1)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 к компетенции законодателя (статья 39, часть 2), который, осуществляя предоставленные ему полномочия, в абзаце первом пункта 2 статьи 44 Федерального закона от 17 января 1992 года № 2202-I «О прокуратуре Российской Федерации» определил, что пенсионное обеспечение прокуроров, научных и педагогических работников и членов их семей осуществляется применительно к условиям, нормам и порядку, которые установлены законодательством Российской Федерации для лиц, проходивших службу в органах внутренних дел, и членов их семей. Специальным законом, регулирующим отношения по пенсионному обеспечению сотрудников органов внутренних дел, является Закон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семей». Оспариваемой В.П.Гетьманским нормой указанного Положения в целях реализации права граждан, проходивших службу в органах и учреждениях прокуратуры, на пенсионное обеспечение определен порядок исчисления выслуги лет для назначения пенсий, в том числе порядок включения в выслугу лет времени обучения для получения юридического 4 образования с учетом специфики этого вида службы. Данное положение, направленное на реализацию норм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семей» применительно к указанной категории лиц, позволяет увеличивать продолжительность выслуги лет прокурорских работников и обеспечивает их право на получение пенсии, что не может расцениваться как нарушающее права заявителя. Проверка же правильности подсчета общей продолжительности службы заявителя в органах и учреждениях прокуратуры для определения его права на пенсию за выслугу лет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Гетьманского Виктора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