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324727-П/2018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Швецова Станислава Николаевича на нарушение его конституционных прав статьей 14 и пунктом 1 части второй статьи 4018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 гражданина С.Н.Швецова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данных жалоб к рассмотрению. Статья 14 УПК Российской Федерации, реализующая конституционный принцип презумпции невиновности в уголовном судопроизводстве, направлена не на ограничение, а, напротив, на защиту прав, свобод и охраняемых законом интересов участников уголовного процесса, создает необходимые гарантии для обеспечения интересов личности и правосудия при производстве по уголовным делам (определения Конституционного Суда Российской Федерации от 27 января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Швецова Станислава Николаевича,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