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495914-П/2020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297 Уголовного кодекса Российской Федерации и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судьи, рассмотревшего в порядке статьи 125 УПК Российской Федерации жалобу гражданина Э.А.Гусейнова на решение о возбуждении в его отношении уголовного дела по факту оскорбления участников уголовного судопроизводства и отказавшего в ее удовлетворении, отклонены заявление об отводе председательствующего и замечания на протокол судебного заседания. Письмом судьи краевого суда заявителю разъяснено, что на суд не возложена обязанность обеспечить его защитником в случае обращения с жалобой по правилам указанной статьи. 2 Решением того же суда постановление об отказе в удовлетворении жалобы на правоприменительный акт о возбуждении уголовного дела оставлено без изменения. В этой связи Э.А.Гусейнов просит признать не соответствующими Конституции Российской Федерации, ее статьям 18, 24, 45, 46, 48, 49 и 50, положения статьи 297 «Неуважение к суду» УК Российской Федерации, статей 61 «Обстоятельства, исключающие участие в производстве по уголовному делу», 62 «Недопустимость участия в производстве по уголовному делу лиц, подлежащих отводу», 65 «Порядок рассмотрения заявления об отводе судьи», 125 «Судебный порядок рассмотрения жалоб», 140 «Поводы и основание для возбуждения уголовного дела», 145 «Решения, принимаемые по результатам рассмотрения сообщения о преступлении», 146 «Возбуждение уголовного дела публичного обвинения», 151 «Подследственность», 156 «Начало производства предварительного расследования», 241 «Гласность», 256 «Порядок вынесения определения, постановления», 260 «Замечания на протокол и аудиозапись судебного заседания», 38913 «Порядок рассмотрения уголовного дела судом апелляционной инстанции», 38919 «Пределы прав суда апелляционной инстанции», 38920 «Решения, принимаемые судом апелляционной инстанции» и 38928 «Апелляционные приговор, определение и постановление» УПК Российской Федерации. По мнению заявителя, перечисленные нормы нарушают его права, поскольку исключают правомерность и эффективность принимаемых на их основании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Как неоднократно отмечал Конституционный Суд Российской Федерации (определения от 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