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405171-П/2019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Шабанова Ивана Александровича на нарушение его конституционных прав статьей 96 Федерального конституционного закона «О Конституционном Суде Российской Федерации», пунктом 1 части 1 статьи 128 Кодекса административного судопроизводства Российской Федерации, статьей 61 Федерального закона «Об исполнительном производстве» и положениями Порядка создания и ведения банка данных в исполнительном производстве Федеральной службы судебных приставов в электронном виде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И.А.Шабанова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И.А.Шабанов оспаривает конституционность статьи 96 «Право на обращение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каждого на судебную защиту, как оно сформулировано в статье 46 Конституции Российской Федерации, не следует возможность выбора гражданином по своему усмотрению той или иной процедуры судебной защиты, особенности которых применительно к отдельным видам судопроизводства и категориям дел определяются, исходя из статей 71 и 118 (часть 2) Конституции Российской Федерации, федеральным законом. Оспариваемый заявителем пункт 1 части 1 статьи 128 КАС Российской Федерации направлен на предотвращение принятия судом к рассмотрению дел, явно не относящихся к его компетенции, установленной законом. Как следует из его содержания, он не препятствует судебной проверке по заявлению гражданина как соответствия нормативного правового акта государственного органа нормативным правовым актам большей юридической силы, так и соответствия федерального закона, положения которого этот правовой акт воспроизводит, Конституции Российской Федерации в порядке конституционного судопроизводства. Следовательно, пункт 1 части 1 статьи 128 КАС Российской Федерации не может расцениваться как нарушающий конституционные права заявителя, перечисленные в жалобе. Что касается статьи 96 Федерального 4 конституционного закона «О Конституционном Суде Российской Федерации», то в нарушение требований пункта 2 статьи 97 данного Федерального конституционного закона «О Конституционном Суде Российской Федерации» ее применение в конкретном деле представленными материалами не подтверждается. Статья 61 Федерального закона «Об исполнительном производстве» направлена на обеспечение информационной открытости Федеральной службы судебных приставов России и ее территориальных подразделений, доступа всех заинтересованных лиц к сведениям об исполнительном производстве и тем самым – на реализацию задач исполнительного производства по правильному и своевременному исполнению исполнительных документов и конституционные права заявителя, перечисленные в жалобе, не нарушает. Проверка же конституционности ведомственных нормативных актов, к которым относится оспариваемый Порядок создания и ведения банка данных в исполнительном производстве Федеральной службы судебных приставов в электронном виде, и правильности применения оспариваемых норм в конкретном деле не входит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Шабанова Ивана Александровича,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