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459417-П/2020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Киреева Василия Анатольевича на нарушение его конституционных прав статьей 135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 гражданина В.А.Киреева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В.А.Киреев утверждает, что статья 135 «Развратные действия» УК Российской Федерации допустила его осуждение за деяние, не причинившее какого-либо вреда потерпевшим, которыми стали фактически эмансипированные и зрелые девушки в возрасте от 14 до 16 лет. Применением этой нормы, по мнению заявителя, были нарушены права, гарантированные ему статьями 1 (часть 1), 2, 4 (часть 2), 17, 19, 23, 45, 46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2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Киреева Василия Анатольевича, поскольку они не отвечают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