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281168-П/2017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Постникова Андрея Павловича на нарушение его конституционных прав частью четвертой статьи 26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А.П.Постникова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был частично удовлетворен иск гражданина А.П.Постникова к кредитной организации (банку) о признании незаконными действий сотрудников ответчика и компенсации морального вреда. Постановлением суда кассационной инстанции данные судебные акты отменены с вынесением нового решения – об отказе А.П.Постникову в удовлетворении его исковых требований. Признавая правомерность действий названных лиц по направлению в адрес органа предварительного следствия справки, содержащей в том числе информацию 2 о движении денежных средств по счетам, открытым истцу в указанном банке, суд кассационной инстанции, руководствуясь частью четвертой статьи 26 Федерального закона от 2 декабря 1990 года № 395-I «О банках и банковской деятельности», указал, что справки по счетам и вкладам физических лиц могут быть выданы кредитной организацией без судебного решения по согласованным с руководителем следственного органа запросам следователя по уголовным делам, находящимся в его производстве, что не нарушает права указанных лиц, в том числе право на охрану сведений, составляющих банковскую тайну.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Постникова Андрея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