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359251-П/2018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Киселева Андрея Сергеевича на нарушение его конституционных прав статьями 10, 18 и 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А.С.Киселева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17 февраля 2016 года гражданин А.С.Киселев осужден за совершение преступления; при этом – с учетом непогашенной судимости по приговорам от 2005 года – в качестве обстоятельства, отягчающего наказание, признан опасный рецидив преступлений. Впоследствии он обратился с ходатайством о приведении ранее вынесенных приговоров в соответствие с изменениями, внесенными в уголовный закон, и данное обращение было частично удовлетворено постановлением суда от 31 2 мая 2017 года, однако без смягчения наказания – как уже отбытого. Решением же суда апелляционной инстанции от 18 июля 2017 года постановление суда первой инстанции изменено, срок отбытого по приговорам от 2005 года наказания сокращен на один месяц с соответствующим изменением даты его отбытия. Вышестоящая судебная инстанция согласилась с подобным выводом (постановления судьи краевого суда от 3 ноября 2017 года и судьи Верховного Суда Российской Федерации от 27 декабря 2017 года) по результатам изучения жалоб А.С.Киселева, указывавшего на недостаточное, по его мнению, снижение наказания для истечения срока судимости на момент совершения последнего из инкриминированных ему деяний.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Киселева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