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358128-П/2018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Екатерины Васильевны на нарушение ее конституционных прав статьями 38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Е.В.Кирьяновой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 мая 2011 года возбуждено уголовное дело по факту хищения имущества из автомобиля, принадлежащего гражданке Е.В.Кирьяновой. В связи с неустановлением лица, подлежащего привлечению в качестве обвиняемого, производство по делу приостанавливалось на основании многочисленных постановлений следователя, которые в дальнейшем отменялись прокурором и руководителем следственного органа. 2 Постановлением судьи городского суда от 2 февраля 2018 года со ссылкой на статью 38 УПК Российской Федерации отказано в принятии жалобы Е.В.Кирьяновой на бездействие следователя, выразившееся в уклонении от продления срока предварительного следствия, с чем согласились суды вышестоящих инстанций (апелляционное постановление от 29 марта 2018 года, постановления судьи областного суда от 24 мая 2018 года и судьи Верховного Суда Российской Федерации от 9 июля 2018 года об отказе в передаче кассационных жалоб для рассмотрения в судебных заседаниях судов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решения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 процессуальным законом, в частности статьями 7, 11, 14 и 16 УПК Российской Федерации, мер по охране в уголовном судопроизводстве прав 3 и законных интересов лиц и организаций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Екатерины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