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375569-П/2018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Бережнова Ивана Сергеевича на нарушение его конституционных прав частью 1 статьи 1.6, статьей 26.11 и частью 3 статьи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И.С.Бережнова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И.С.Бережнов оспаривает конституционность следующих положений Кодекса Российской Федерации об административных правонарушениях: части 1 статьи 1.6, согласно которой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2 об административном правонарушении иначе как на основаниях и в порядке, установленных законом; статьи 26.11, предусматривающей, что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совокупности; никакие доказательства не могут иметь заранее установленную силу; части 3 статьи 28.2, в силу которой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данным Кодексом, о чем делается запись в протоколе. Как следует из представленных материалов, постановлением мирового судьи, оставленным без изменения вышестоящими судами, И.С.Бережнов был признан виновным в совершении административного правонарушения, предусмотренного частью 1 статьи 12.26 «Невыполнение водителем транспортного средства требования о прохождении медицинского освидетельствования на состояние опьянения» КоАП Российской Федерации. Принимая такое решение, суды признали допустимым доказательством протокол об административном правонарушении, в котором отсутствовала запись о разъяснении лицу, привлекаемому к административной ответственности, его прав и обязанностей. Это было признано несущественным нарушением, в том числе с учетом того, что вызванный в суд сотрудник (должностное лицо) органа ГИБДД пояснил, что лицу, в отношении которого осуществлялось производство по делу об административном правонарушении, фактически были разъяснены его права и обязанности. В жалобе заявитель, ссылаясь на судебное постановление по другому делу, указывает, что аналогичное нарушение, допущенное при составлении 3 протокола об административном правонарушении, позволило расценить данный документ в качестве недопустимого доказательства. Исходя из этого, он просит признать оспариваемые законоположения не соответствующими статьям 19 (части 1 и 2), 46 (часть 1) и 55 (часть 3) Конституции Российской Федерации, поскольку в одних случаях они позволяют расценивать отсутствие записи в протоколе об административном правонарушении о разъяснении прав и обязанностей участников производства в качестве существенного нарушения процессуальных правил, влекущего признание данного акта недопустимым доказательством, а в других случаях – рассматривать такое нарушение в качестве несущественного.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1.6 КоАП Российской Федерации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Приведенный принцип производства по делам об административных правонарушениях исключает возможность произвольной оценки судом представленных доказательств (Определение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Бережнова Ивана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