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Надежды Михайловны на нарушение ее конституционных прав абзацем третьим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Н.М.Павловой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Н.М.Павлова, которой решением суда общей юрисдикции отказано, в частности, в удовлетворении требования обязать управляющую компанию произвести перерасчет платы за отопление исходя из показаний индивидуального прибора учета тепловой энергии в связи с тем, что дом оборудован такими приборами не полностью, оспаривает конституционность примененного в деле с ее участием абзаца третьего (в жалобе ошибочно указан абзац второй) пункта 421 Правил предоставления коммунальных услуг собственникам и пользователям помещений в многоквартирных домах и 2 жилых домов, утвержденных постановлением Правительства Российской Федерации от 6 мая 2011 года № 354 (в деле с участием заявительницы применен в редакции, действовавшей до внесения изменений постановлением Правительства Российской Федерации от 28 декабря 2018 года № 1708, принятым во исполнение Постановления Конституционного Суда Российской Федерации от 10 июля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абзаца третьего пункта 421 Правил предоставления коммунальных услуг собственникам и пользователям помещений в многоквартирных домах и жилых домов, рассматриваемое во взаимосвязи с содержащимися в приложении № 2 к указанным Правилам формулами 3, 31 и 32 и устанавливающее в случае отсутствия индивидуальных и (или) общих (квартирных) приборов учета тепловой энергии во всех жилых или нежилых помещениях многоквартирного дома, оборудованного коллективным (общедомовым) прибором учета тепловой энергии, определение платы за оказываемую собственникам и пользователям помещений в многоквартирном доме коммунальную услугу по отоплению исходя из показаний коллективного (общедомового) прибора учета тепловой энергии, обеспечивает в заданных условиях справедливый баланс интересов поставщиков тепловой энергии и законных владельцев помещений, оснащенных элементами централизованной внутридомовой инженерной системы отопления. Данное правовое регулирование (как в действующей редакции, так и в утратившей силу оспариваемой заявительницей редакции) призвано в том числе стимулировать потребителей (при наличии технической возможности) к установке и вводу в эксплуатацию общедомового, индивидуальных и (или) общих (квартирных) приборов учета для последующего определения фактического расхода тепловой энергии и не может расцениваться как нарушающее перечисленные в жалобе конституционные права заявительницы. 4 Проверка же соответствия абзаца третьего пункта 421 названных Правил части 1 статьи 157 Жилищного кодекса Российской Федерации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относится, равно как и разрешение вопроса о нарушении прав заявительницы Определением Конституционного Суда Российской Федерации от 10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Надежды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