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437157-П/2019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Хромова Максима Афанасьевича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М.А.Хромова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М.А.Хромов просит признать не соответствующей статье 54 (часть 2) Конституции Российской Федерации часть вторую статьи 10 «Обратная сила уголовного закона» УК Российской Федерации, которая, по его мнению, нарушает его права, поскольку позволяет суду не применять в отношении осужденного новый уголовный закон, предусматривающий более мягкий, чем назначен приговором, альтернативный вид наказания. Согласно представленным материалам, М.А.Хромов обратился в суд с ходатайством о приведении приговоров – которыми он был осужден к четырнадцати годам шести месяцам лишения свободы, в том числе за 2 совершение деяния, предусмотренного частью третьей статьи 30 и пунктом «в» части второй статьи 158 УК Российской Федерации, – в соответствие, в частности, с Федеральным законом от 7 декабря 2011 года № 420-ФЗ, дополнившим санкцию указанной нормы наказанием в виде принудительных работ. Однако в удовлетворении ходатайства отказано постановлением суда, оставленным без изменения судами вышестоящих инстанций.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(часть 2) Конституции Российской Федерации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Хромова Максима Афанасьевича,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