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353326-П/2018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Сагателяна Мисака Седраковича на нарушение его конституционных прав частями второй и четвертой статьи 13, частью второй статьи 61 Гражданского процессуального кодекса Российской Федерации, а также подпунктом 3 пункта 1 статьи 8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М.С.Сагателяна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представленными заявителем материалами не подтверждается применение судом в его конкретном деле части второй статьи 61 ГПК Российской Федерации, а потому его жалоба в этой части,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Сагателяна Мисака Седраковича,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