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300648-П/2017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Кузьмина Валерия Степановича на нарушение его конституционных прав частью 5 статьи 12 Федерального закона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В.С.Кузьмина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В.С.Кузьминым материалы, не находит оснований для принятия данной жалобы к рассмотрению. Часть 5 статьи 12 Федерального закона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Федерации», закрепляющая основания и условия выплаты ежемесячной денежной компенсации сотрудникам, проходившим службу в учреждениях и органах, указанных в данном Федеральном законе, носит гарантийный характер. Данная компенсация – наряду с иными выплатами, осуществляемыми в целях компенсации вреда, причиненного здоровью указанных лиц при исполнении ими служебных обязанностей (пенсиями, обеспечением по обязательному государственному страхованию и др.), – направлена на сохранение за сотрудниками утраченного вследствие названных причин денежного довольствия и обеспечивает защиту их интересов. Такое правовое регулирование направлено на обеспечение повышенной социальной защиты указанной категории граждан и не может рассматриваться как нарушающее права заявителя. Проверка конституционности нормативных правовых актов федеральных органов исполнительной власти, которыми конкретизируются предусмотренные оспариваемой нормой общие правила назначения и исчисления ежемесячной денежной компенсации, выплачиваемой сотруднику органов внутренних дел в случае причинения ему увечья или 4 иного повреждения здоровья в связи с выполнением служебных обязанностей, в том числе устанавливающие заявительный порядок ее назначения, не входит в полномочия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Установление иного порядка назначения указанной ежемесячной денежной компенсации требует внесения изменений в правовое регулирование и также не относится к компетенции Конституционного Суда Российской Федерации.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Кузьмина Валерия Степановича,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