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259091-П/2016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Лысенко Михаила Алексеевича на нарушение его конституционных прав частью первой статьи 396 и пунктом 11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М.А.Лысенко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Конституцией Российской Федерации каждый вправе защищать свои права и свободы всеми способами, не запрещенными законом (статья 45, часть 2), а судопроизводство осуществляется на основе состязательности и равноправия сторон (статья 123, часть 3). Из данных конституционных положений не следует, однако, возможность выбора обвиняемым по своему усмотрению любых способов и процедур судебной защиты, особенности которых применительно к отдельным видам судопроизводства определяются, исходя из Конституции Российской Федерации, федеральным законом. Из представленных вместе с жалобой М.А.Лысенко материалов следует, что весь срок его содержания под стражей в период производства по его уголовному делу, в том числе и время незаконного применения к нему этой меры пресечения, зачтен судом в срок отбывания им наказания в виде лишения свободы, как того требует статья 72 УК Российской Федерации. Фактически заявитель ставит в жалобе вопрос о необходимости, помимо зачета всего времени содержания под стражей в срок отбывания наказания, еще и снижения размера назначенного наказания на срок содержания под стражей в той его части, в которой оно было признано незаконным. Между тем, как разъяснил Пленум Верховного Суда Российской Федерации в пункте 1 постановления от 22 декабря 2015 года № 58 «О 3 практике назначения судами Российской Федерации уголовного наказания», справедливость наказания согласно статье 6 УК Российской Федерации заключается в его соответствии характеру и степени общественной опасности преступления, обстоятельствам его совершения и личности виновного; при этом характер общественной опасности преступления определяется уголовным законом и зависит от установленных судом признаков состава преступления; к сведениям о личности, которые подлежат учету при назначении наказания, относятся характеризующие виновного сведения, которыми располагает суд при вынесении приговора; обстоятельства, смягчающие или отягчающие наказание (статьи 61 и 63 УК Российской Федерации) и относящиеся к совершенному преступлению или личности виновного, также учитываются при определении степени общественной опасности преступления. Признание содержания обвиняемого под стражей незаконным никак не влияет на соответствие назначенного по приговору суда наказания характеру и степени общественной опасности преступления, обстоятельствам его совершения и личности виновного, а потому не может рассматриваться в качестве влекущего обязательное смягчение назначенного наказания. Восстановление же прав лица, подвергнутого незаконному применению мер процессуального принуждения в ходе производства по уголовному делу, может осуществляться по правилам главы 18 УПК Российской Федерации в форме возмещения имущественного и морального вреда либо в порядке гражданского судопроизводства (части третья и пятая статьи 133, статьи 135 и 136 того же Кодекса). Таким образом, оспариваемые нормы не могут расцениваться как нарушающие права заявителя, а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Лысенко Михаила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