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352892-П/2018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Ярмухаметовой Миляуши Январовны на нарушение ее конституционных прав постановлением Правительства Российской Федерации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М.Я.Ярмухаметовой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Правовые основания и условия назначения досрочной пенсии лицам, занимавшимся лечебной и иной деятельностью по охране здоровья населения, предусмотрены пунктом 20 части 1 статьи 30 Федерального закона от 28 декабря 2013 года № 400-ФЗ «О страховых пенсиях», который 3 сохраняет ранее установленные правила назначения такой пенсии (подпункт 20 пункта 1 статьи 27 Федерального закона «О трудовых пенсиях в Российской Федерации»). Согласно части 2 статьи 30 Федерального закона «О страховых пенсиях» (до 1 января 2015 года – пункту 2 статьи 27 Федерального закона от 17 декабря 2001 года № 173-ФЗ «О трудовых пенсиях в Российской Федерации») списки соответствующих работ, производств, профессий, должностей, специальностей и учреждений (организаций), с учетом которых досрочно назначается страховая (трудовая)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постановлением от 29 октября 2002 года № 781 утвердило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и Правила исчисления периодов такой работы, которые конкретизируют применительно к пенсионному обеспечению не раскрытые в указанных Федеральных законах понятия «лечебная и иная деятельность по охране здоровья населения» и «учреждение здравоохранения», обеспечивая тем самым реализацию права граждан на досрочное пенсионное обеспечение. Указанные акты применяются при исчислении периодов работы, дающей право на досрочное назначение страховой пенсии по старости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4 досрочное пенсионное обеспечение». При этом в основе соответствующей дифференциации лежит оценка характера труда, функциональных обязанностей лиц, работающих на одних и тех же должностях, но в различных по профилю и задачам деятельности учреждениях и организациях, т.е. учитывается не только специфика их профессиональной деятельности, но и особенности функционирования учреждений здравоохранения, организация труда в которых предполагает соблюдение специальных условий и выполнение определенной нагрузки, что само по себе не может рассматриваться как ограничение прав граждан на пенсионное обеспечение. Следовательно, оспариваемое заявительницей постановление Правительства Российской Федерации от 29 октября 2002 года № 781 не может расцениваться как нарушающее ее конституционные права в указанном в жалобе аспекте. Разрешение вопроса об оценке законности конкретных решений судов общей юрисдикции, в том числе в части правильности выбора и толкования правовых норм с учетом сохраняющих свою силу правовых позиций Конституционного Суда Российской Федерации,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Ярмухаметовой Миляуши Январовны,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