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248876-П/2016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Матушкиной Таисии Николаевны на нарушение ее конституционных прав частью третьей статьи 81 и положениями частей второй и третьей статьи 261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Т.Н.Матушкиной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 Статья 261 Трудового кодекса Российской Федерации предоставляет повышенную защиту беременным женщинам как лицам, нуждающимся в особой социальной защите в сфере труда. Часть вторая данной статьи, предусматривая обязанность работодателя в случае истечения срочного трудового договора в период беременности женщины продлить срок действия трудового договора до окончания беременности, вместе с тем связывает ее исполнение с наличием письменного заявления женщины и предоставлением соответствующей медицинской справки. Такое правовое регулирование направлено на обеспечение баланса интересов сторон трудового договора и не может расцениваться как нарушающее права работников. Часть третья статьи 261 Трудового кодекса Российской Федерации носит гарантийный характер и в силу этого также не может расцениваться как нарушающая права работников.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Матушкиной Таисии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