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272294-П/2017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Шакина Виталия Сергеевича на нарушение его конституционных прав частью первой статьи 134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В.С.Шакина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прекращено производство по ходатайству гражданина В.С.Шакина о признании за ним права на реабилитацию. Как разъяснено в постановлении, согласившись с позицией государственного обвинителя о том, что обвинение В.С.Шакина в совершении одного из инкриминированных ему преступлений не нашло подтверждений в судебном заседании, и приняв отказ прокурора от обвинения в соответствующей части, суд, постановивший приговор, в нарушение требования части первой статьи 134 УПК Российской Федерации не признал в 2 приговоре за В.С.Шакиным право на реабилитацию, однако отсутствие в приговоре такого указания не лишает его права на возмещение вреда, причиненного незаконным уголовным преследованием, а потому подтверждение этого права посредством вынесения отдельного судебного решения не требуется.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Шакина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