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221354-П/2015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Андрея Николаевича на нарушение его конституционных прав пунктом 1 части второй статьи 4013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2012 года в отношении гражданина А.Н.Иванова в связи с производством по уголовному делу другого лица было вынесено постановление о разрешении проведения оперативно-розыскного мероприятия «прослушивание телефонных переговоров», в котором необходимость ограничения конституционного права на тайну телефонных переговоров была аргументирована тем, что А.Н.Иванов занимается преступной деятельностью. Впоследствии, 26 ноября 2014 года, указанная 2 позиция суда была процитирована в местном периодическом печатном издании в результате получения его редакцией письма от неразглашенного источника. Полагая, что тем самым были нарушены право на защиту чести и доброго имени, а также презумпция невиновности, А.Н.Иванов, в отношении которого, как следует из приложенных к его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