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432913-П/2019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федерального государственного бюджетного учреждения «Государственный природный биосферный заповедник «Шульган-Таш» на нарушение конституционных прав и свобод положениями статей 31 и 48 Федерального закона «Об объектах культурного наследия (памятниках истории и культуры) народов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федерального государственного бюджетного учреждения «Государственный природный биосферный заповедник «Шульган-Таш»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Федеральное государственное бюджетное учреждение «Государственный природный биосферный заповедник «Шульган-Таш» оспаривает конституционность положений статьи 31 «Территория объекта культурного наследия, границы территории объекта культурного наследия» и статьи 48 «Особенности владения, пользования и распоряжения объектом культурного наследия, включенным в реестр, и выявленным объектом 2 культурного наследия» Федерального закона от 25 июня 2002 года 73-ФЗ «Об объектах культурного наследия (памятниках истории и культуры) народов Российской Федерации». Как следует из представленных материалов, вступившим в законную силу постановлением суда заявитель признан виновным в совершении административного правонарушения, предусмотренного частью 1 статьи 713 «Нарушение требований законодательства об охране объектов культурного наследия (памятников истории и культуры) народов Российской Федерации» КоАП Российской Федерации, и ему назначено административное наказание в виде административного штрафа в размере двухсот тысяч рублей. Как указал суд, заявитель без согласования с уполномоченным органом субъекта Российской Федерации и без проведения историко-культурной экспертизы, т.е. в нарушение требований законодательства об охране объектов культурного наследия (памятников истории и культуры) народов Российской Федерации, осуществил установку сооружения в виде забора на территории объектов культурного наследия федерального и регионального значения. Заявитель полагает, что оспариваемые положения Федерального закона «Об объектах культурного наследия (памятниках истории и культуры) народов Российской Федерации» противоречат статье 19 Конституции Российской Федерации, поскольку позволяют применять их в отношении территории государственного природного заповедника в случае нахождения на ней объектов культурного наследия.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44 (части 2 и 3) Конституции Российской Федерации каждый имеет право на доступ к культурным ценностям, обязан заботиться о сохранении исторического и культурного наследия, беречь памятники истории и культуры. В порядке реализации указанных конституционных требований, а также статей 71 (пункт «в»), 72 (пункт «д» части 1) и 76 (части 1 и 2) Конституции Российской Федерации законодателем был принят 3 Федеральный закон «Об объектах культурного наследия (памятниках истории и культуры) народов Российской Федерации», обеспечивающий сохранение, использование, популяризацию и государственную охрану объектов культурного наследия. Данный Федеральный закон предусматривает режим государственной охраны объектов культурного наследия, включающий систему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названным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 (статья 6). Для этих целей Российская Федерация передает органам государственной власти субъекта Российской Федерации осуществление полномочий по государственной охране в отношении объектов культурного наследия (за исключением отдельных объектов культурного наследия, перечень которых устанавливается Правительством Российской Федерации) (подпункт 2 пункта 1 статьи 91 Федерального закона «Об объектах культурного наследия (памятниках истории и культуры) народов Российской Федерации»). В силу названного Федерального закона государственная охрана объектов культурного наследия включает в себя в том числе установление предмета охраны объекта культурного наследия, включенного в реестр, и границ территории такого объекта; при этом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4 либо в собственности физических или юридических лиц;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 (пункты 1 и 2 статьи 31, подпункт 10 пункта 2 статьи 33 и пункт 1 статьи 48). Такое регулирование, будучи направленным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подлежит применению с учетом задач, возложенных законодателем на государственные природные заповедники, а также взаимосвязанного с ними правового режима особой охраны территорий государственных природных заповедников (статьи 7 и 9 Федерального закона от 14 марта 1995 года № 33-ФЗ «Об особо охраняемых природных территориях»). Следовательно, сами по себе оспариваемые законоположения не могут расцениваться как нарушающие конституционные права заявителя в указанном им аспекте. Разрешение же вопроса о виновности заявителя по делу об административном правонарушении непосредственно связано с исследованием и оценкой фактических обстоятельств конкретного дела, устанавливаемых применительно к специфике охраны объектов культурного наследия, что не относится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федерального государственного бюджетного учреждения «Государственный природный биосферный заповедник «Шульган-Таш»,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