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310149-П/2017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Республики Молдова Баку Виталия на нарушение его конституционных прав положением пункта 4 статьи 13 Федерального закона «О правовом положении иностранных граждан в Российской Федерации» во взаимосвязи с частью 2 статьи 18.10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Республики Молдова В.Баку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Федерации, Федеральный закон «О правовом положении иностранных граждан в Российской Федерации» связывает, по общему правилу, возможность осуществления иностранным гражданином трудовой деятельности с необходимостью получения им разрешения на работу или патента, исходя из целей миграционной политики Российской Федерации, которая как социальное государство согласно статье 7 (часть 1) Конституции Российской Федерации призвана создавать условия, обеспечивающие достойную жизнь и свободное развитие человека, включая социальную защиту, здравоохранение, рынки труда и жилья, и должна поддерживать на своей территории приемлемую для этого миграционную обстановку (определения от 24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Республики Молдова Баку Виталия,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