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249824-П/2016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Горовой Татьяны Викторовны на нарушение ее конституционных прав пунктами 10 и 13 статьи 2 Федерального закона «Об основах охраны здоровья граждан в Российской Федерации» и статьей 271 Закона города Москвы «Об охране здоровья в городе Москве»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гражданки Т.В.Горовой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Т.В.Горовой материалы, не находит оснований для принятия ее жалобы к рассмотрению. Пункты 10 и 13 статьи 2 Федерального закона «Об основах охраны здоровья граждан в Российской Федерации» во взаимосвязи с другими положениями данного Федерального закона обеспечивают регулирование отношений, возникающих в сфере охраны здоровья граждан Российской Федерации, и не могут рассматриваться как нарушающие конституционные права заявительницы. Статья 271 Закона города Москвы «Об охране здоровья в городе Москве» предусматривает для отдельных категорий медицинских работников, увольняемых из медицинских организаций государственной системы здравоохранения города Москвы, предоставление социальной поддержки в виде единовременной денежной выплаты. Размер единовременной денежной выплаты, порядок и условия ее предоставления устанавливаются Правительством Москвы. В соответствии с постановлением Правительства Москвы от 25 ноября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Горовой Татьяны Викторовны,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