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326927-П/2018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Гейдаровой Ольги Анатольевны на нарушение ее конституционных прав положениями части четвертой статьи 2510 Федерального закона «О порядке выезда из Российской Федерации и въезда в Российскую Федерацию»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О.А.Гейдаровой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представленных О.А.Гейдаровой материалов следует, что она не являлась стороной по конкретному делу об отмене распоряжения Федеральной миграционной службы, в рамках которого судами применялись оспариваемые в жалобе законоположения, а потому ее жалоба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Гейдаровой Ольги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