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299341-П/2017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Баринова Анатолия Николаевича на нарушение его конституционных прав пунктом 11 части 1 статьи 12, пунктом 1 части 1 статьи 13, частями 3 и 4 статьи 30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А.Н.Баринова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Исходя из того, что признание, соблюдение и защита прав и свобод человека и гражданина (статья 2 Конституции Российской Федерации), как и иных защищаемых Конституцией Российской Федерации ценностей, – обязанность государства, федеральный законодатель вправе осуществлять правовое регулирование, обеспечивающее соблюдение правопорядка; при этом допустимые ограничения прав и свобод строго очерчены Конституцией Российской Федерации, ее статьями 17 (часть 3), 29 (часть 2) и 55 (часть 3). Федеральный закон «О полиции», закрепляющий в статье 2 права полиции, исходит из ее предназначения, которое состоит в защите жизни, здоровья, прав и свобод граждан Российской Федерации, иностранных граждан, лиц без гражданства, противодействии преступности, охране общественного порядка, собственности и обеспечении общественной безопасности (часть 1 статьи 1), основных направлений деятельности полиции (статья 2) и ее обязанностей (статья 12) и, соответственно, предполагает, что данные права подлежат использованию полицией только в соответствии с ее предназначением и в рамках исполнения возложенных на нее обязанностей (определения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Баринова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