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Лутфрахманова Рустама Исмагиловича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Р.И.Лутфрахманова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21 мая 2014 года, частично измененным решениями судов апелляционной и кассационной инстанций, гражданин Р.И.Лутфрахманов признан виновным в совершении преступлений. При этом в удовлетворении заявленного им в ходе судебного заседания суда первой инстанции ходатайства о допуске в качестве защитника наряду с адвокатом иного лица было отказано, поскольку у суда имелись сомнения в том, что это лицо будет осуществлять защиту надлежащим образом. Поданная в том 2 числе в этой связи кассационная жалоба Р.И.Лутфрахманова оставлена без удовлетворения постановлением судьи Верховного Суда Российской Федерации от 27 апреля 2017 года, в котором помимо прочего разъяснялось, что допуск лица в качестве защитника наряду с адвокатом является правом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помощи. Так, согласно части второй статьи 49 УПК Российской Федерации в качестве защитников по уголовному делу допускаются адвокаты. Вместе 3 с тем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указанным законоположением,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Лутфрахманова Рустама Исмагиловича,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