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475391-П/2020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«КН-Сервис» на нарушение конституционных прав и свобод пунктом 1 части 4 статьи 215 и частью 1 статьи 216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ООО «КН- 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«КН-Сервис» оспаривает конституционность следующих положений Кодекса административного судопроизводства Российской Федерации: пункта 1 части 4 статьи 215, в соответствии с которым в резолютивной части решения суда по административному делу об оспаривании нормативного правового акта должно содержаться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2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акта, его номера, даты принятия и наименования органа или должностного лица, его издавших или принявших; части 1 статьи 216, согласно которой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даты. Как следует из представленных материалов, вступившим в законную силу решением Сосновского районного суда Челябинской области от 29 декабря 2018 года удовлетворены требования заявителя о признании недействующим нормативного правового акта. При этом суд указал, что постановление администрации Сосновского муниципального района Челябинской области от 17 января 2013 года № 212 «О внесении изменений в постановление администрации Сосновского района от 29 января 2010 года № 569», которым был установлен норматив расхода тепловой энергии для подогрева воды в целях предоставления коммунальной услуги по горячему водоснабжению, признано не действующим полностью с момента вступления названного судебного решения в законную силу. В последующем в отношении заявителя уполномоченным органом была проведена проверка, по итогам которой было выдано предписание от 8 мая 2019 года о перерасчете доначисленной платы за горячее водоснабжение, с учетом положений постановления администрации Сосновского муниципального района Челябинской области «О внесении изменений в постановление администрации Сосновского района от 29 января 2010 года № 569». Вступившим в законную силу решением арбитражного суда Челябинской области от 11 сентября 2019 года в удовлетворении требований заявителя об отмене данного предписания отказано. Как указал суд, заявитель в марте 2019 года самостоятельно произвел доначисление платы за горячее водоснабжение за период с июня по сентябрь 2018 года без учета нормативов, установленных постановлением администрации Сосновского муниципального района 3 Челябинской области «О внесении изменений в постановление администрации Сосновского района от 29 января 2010 года № 569», в то время как судебное решение о признании названного постановления недействующим вступило в законную силу только 15 февраля 2019 года. По мнению заявителя, оспариваемые законоположения позволяют судам основывать свои решения на нормативном правовом акте, признанном не действующим с момента вступления соответствующего судебного решения в законную силу, а потому противоречат статьям 18, 46, 53 и 120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«КН-Сервис»,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