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265542-П/2017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Холодковой Татьяны Анваровны на нарушение ее конституционных прав абзацем восьмым части первой статьи 446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Т.А.Холодковой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446 ГПК Российской Федерации содержит исчерпывающий перечень видов имущества граждан, на которое в системе действующего правового регулирования запрещается обращать взыскание по исполнительным документам в силу целевого назначения данного имущества, его свойств, признаков, характеризующих субъекта, в чьей собственности оно находится. Предоставляя должнику-гражданину имущественный (исполнительский) иммунитет, с тем чтобы – исходя из общего предназначения данного правового института – гарантировать должнику и лицам, находящимся на его иждивении, условия, необходимые для их нормального существования и деятельности, данная статья выступает 3 процессуальной гарантией реализации социально-экономических прав этих лиц (Постановление Конституционного Суда Российской Федерации от 12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Холодковой Татьяны Анваровны,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