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322147-П/2018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Гаврилова Павла Валерьевича на нарушение его конституционных прав частью 6 статьи 12.5 Кодекса Российской Федерации об административных правонарушениях и абзацем шестым пункта 11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по требованию гражданина П.В.Гаврилова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охраняют отношения, связанные в том числе с эксплуатацией транспортных средств, имеющих нанесенные на наружные поверхности специальные цветографические схемы, водители которых в нормативно установленных случаях и при условии обеспечения безопасности движения могут отступать от соблюдения ряда требований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приобретая тем самым преимущество перед другими участниками движения (раздел 3 «Применение специальных сигналов» Правил дорожного движения Российской Федерации). Само по себе наличие специальных цветографических схем на поверхности автомобиля может дезориентировать участников дорожного движения, поэтому абзац шестой 4 пункта 11 оспариваемых Основных положений по допуску транспортных средств к эксплуатации и обязанностей должностных лиц по обеспечению безопасности дорожного движения запрещает эксплуатацию транспортных средств с нанесенными на наружные поверхности специальными цветографическими схемами без соответствующего разрешения, а часть 6 статьи 12.5 КоАП Российской Федерации устанавливает административную ответственность за нарушение данного запрета. Такое регулирование, обусловленное необходимостью обеспечения безопасности дорожного движения, не может рассматриваться как нарушающее конституционные права граждан. Проверка же законности и обоснованности судебных актов, в том числе в части того, содержался ли в действиях заявителя состав административного правонарушения, предусмотренный оспариваемым законоположением, связана с необходимостью исследования фактических обстоятельств дела,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Гаврилова Павла Валерьевича,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