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510598-П/2020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Носкова Дмитрия Васильевича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Д.В.Носкова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Принятым в порядке статьи 125 УПК Российской Федерации постановлением суда, оставленным без изменения апелляционной инстанцией, прекращено производство по жалобе гражданина Д.В.Носкова об оспаривании бездействия должностных лиц органа предварительного расследования – поскольку уголовное дело в его отношении к тому моменту уже поступило в суд для рассмотрения по существу. В этой связи Д.В.Носков просит признать не соответствующей статьям 18, 19 и 46 Конституции Российской Федерации статью 125 «Судебный порядок рассмотрения жалоб» УПК Российской Федерации. По его 2 утверждению, данная норма препятствует полноте и своевременности реализации права на судебную защиту, позволяя суду устраниться от проверки обоснованности поданной в вышеназванной процедуре жалобы, ссылаясь при прекращении производства по ней на завершение предварительного расследования по уголовному делу и направление дела в суд для рассмотрения по существу.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(части 1 и 2) Конституции Российской Федерации – согласно которой каждому гарантируется судебная защита его прав и свобод и обеспечивается право обжаловать в суд решения и действия (бездействие) органов государственной власти и местного самоуправления, общественных объединений и должностных лиц – не определяет конкретные процедуры реализации этого права, в связи с чем они устанавливаются отраслевым законодательством, и не исключает, что судебный контроль за законностью и обоснованностью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 может осуществляться как в порядке рассмотрения судом жалоб на такие действия (бездействие) и решения в период предварительного расследования (статья 125 УПК Российской Федерации), так и в порядке судебного разбирательства уголовных дел, поступивших в суд с обвинительным заключением (обвинительным актом, обвинительным постановлением). Рассматривая и разрешая по существу уголовное дело на основе полного и всестороннего исследования в судебном заседании всех его обстоятельств, суд тем самым осуществляет проверку процессуальных актов и других материалов досудебного производства. При этом им проверяются, в том числе по жалобам и заявлениям заинтересованных лиц, действия (бездействие) и решения, которые связаны с ограничением прав и свобод граждан. Такой судебный контроль, осуществляемый уже после завершения стадии 3 предварительного расследования, сам по себе не может расцениваться как нарушающий право на судебную защиту (Постановление Конституционного Суда Российской Федерации от 23 марта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Носкова Дмитрия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