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334033-П/2018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Гальченко Марины Александровны на нарушение ее конституционных прав пунктами 1 и 2 статьи 61 Гражданского кодекса Российской Федерации, а также частями 4 и 5 статьи 7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М.А.Гальченко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вышестоящими судебными инстанциями, было отказано в удовлетворении требований гражданки М.А.Гальченко к застройщику о признании аффилированными и взаимозависимыми ряда юридических лиц, а также о запрете ликвидации застройщика до истечения пятилетнего гарантийного 2 срока на объект долевого строительства. Суд указал, что истица выбрала ненадлежащий способ защиты нарушенного права, поскольку не доказала, каким образом удовлетворение иска приведет к восстановлению ее прав и законных интересов. Кроме того, исходя из содержащейся на официальном сайте Ставропольского краевого суда в сети «Интернет» (http://kraevoy.stv.sudrf.ru/) информации, а также дополнительно представленных М.А.Гальченко при повторном обращении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Пункты 1 и 2 статьи 61 ГК Российской Федерации, регламентирующие основания и правовые последствия ликвидации юридических лиц, рассматриваемые в системной взаимосвязи с положениями пункта 44 статьи 9, пункта 5 статьи 20, статей 21, 22 и подпункта «т» пункта 1 статьи 23 Федерального закона от 8 августа 2001 года № 129-ФЗ «О государственной регистрации юридических лиц и индивидуальных предпринимателей», не 4 предполагают завершение ликвидации организации до исполнения обязательств перед кредиторами, предъявившими соответствующие требования. Части 4 и 5 статьи 7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устанавливающие запрет на включение в договор долевого строительства условий об освобождении застройщика от ответственности за недостатки объекта долевого строительства и обязательный пятилетний гарантийный срок на объект долевого строительства, направлены на защиту прав участников долевого строительства и не допускают отказ в удовлетворении связанных с ненадлежащим качеством объекта долевого строительства требований к застройщику по причине его нахождения в процедуре ликвидации. Таким образом, оспариваемые законоположения не могут расцениваться как нарушающие конституционные права М.А.Гальченко, требования которой к застройщику об устранении недостатков объекта долевого строительства были судом удовлетворены. Исходя из изложенного и руководствуясь частью второй статьи 40, пунктом 2 статьи 43,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Гальченко Марины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