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458658-П/2020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Михайлова Николая Семеновича на нарушение его конституционных прав частью 1 статьи 12.26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Н.С.Михайлова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Н.С.Михайлов оспаривает конституционность части 1 статьи 12.26 КоАП Российской Федерации, в соответствии с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2 права управления транспортными средствами на срок от полутора до двух лет. Как следует из представленных материалов, постановлением мирового судьи, оставленным без изменения вышестоящими судами, заявитель был привлечен к административной ответственности за совершение административного правонарушения, выразившегося в отказе от прохождения медицинского освидетельствования на состояние опьянения в медицинском учреждении (часть 1 статьи 12.26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десять месяцев. Как указал суд, доводы заявителя об употреблении спиртных напитков после прекращения управления транспортным средством не влияют на квалификацию его действий, так как он привлечен к административной ответственности не за управление транспортным средством в состоянии алкогольного опьянения, а за отказ от прохождения медицинского освидетельствования на состояние опьянения; доводы же заявителя, согласно которым в момент направления на освидетельствование он уже не являлся водителем транспортного средства, опровергаются материалами дела. По мнению заявителя, оспариваемая норма позволяет произвольно привлекать граждан к административной ответственности, а потому противоречит статьям 19 (части 1 и 2), 23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 196-ФЗ «О безопасности дорожного движения» и утвержденными постановлением Совета Министров – Правительства Российской Федерации от 23 октября 1993 года № 1090 Правилами 3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 Исходя из этого федеральный законодатель предусмотрел, что управление транспортным средством водителем, находящимся в состоянии опьянения (если такие действия не содержат уголовно наказуемого деяния), или передача управления транспортным средством лицу, находящемуся в состоянии опьянения, влекут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(части 1 и 2 статьи 12.8 КоАП Российской Федерации). Установление такой меры административной ответственности лицу, ставящему под угрозу безопасность дорожного движения, направлено на охрану прав и свобод граждан, осуществляемую посредством борьбы с правонарушениями в области дорожного движения адекватными средствами, и потому не может рассматриваться как нарушение конституционных прав граждан (определения Конституционного Суда Российской Федерации от 19 апреля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Михайлова Николая Семеновича,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